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374 vom 23. März 2026</w:t>
      </w:r>
    </w:p>
    <w:p>
      <w:r>
        <w:t>FR Kantonsgericht, 2026-03-23, DE</w:t>
      </w:r>
    </w:p>
    <w:p>
      <w:r>
        <w:rPr>
          <w:b/>
        </w:rPr>
        <w:t xml:space="preserve">Quelle: </w:t>
      </w:r>
      <w:r>
        <w:t>https://mcp.opencaselaw.ch/entscheid/fr_gerichte_502 2025 374</w:t>
      </w:r>
    </w:p>
    <w:p>
      <w:r>
        <w:t>FR: FR_GERICHTE 502 2025 374 du 23 mars 2026</w:t>
      </w:r>
    </w:p>
    <w:p>
      <w:r>
        <w:t>IT: FR_GERICHTE 502 2025 374 del 23 marzo 2026</w:t>
      </w:r>
    </w:p>
    <w:p>
      <w:pPr>
        <w:pStyle w:val="Heading2"/>
      </w:pPr>
      <w:r>
        <w:t>Erwägungen</w:t>
      </w:r>
    </w:p>
    <w:p>
      <w:r>
        <w:rPr>
          <w:b/>
        </w:rPr>
        <w:t>E. 1.1</w:t>
      </w:r>
    </w:p>
    <w:p>
      <w:r>
        <w:t>Gegen Nichtanhandnahmeverfügungen kann innert 10 Tagen bei der Strafkammer Beschwerde geführt werden (Art. 310 Abs. 2 i.V.m. 322 Abs. 2 StPO; Art. 85 Abs. 1 des Justizge-</w:t>
      </w:r>
    </w:p>
    <w:p>
      <w:r>
        <w:t>Kantonsgericht KG Seite 3 von 7 setzes vom 31. Mai 2010 [JG; SGF 130.1]). Die am 27. Oktober 2025 der Post übergebene Beschwerdeschrift gegen die Nichtanhandnahmeverfügung vom 21. Oktober 2025 ist rechtzeitig eingereicht worden.</w:t>
      </w:r>
    </w:p>
    <w:p>
      <w:r>
        <w:rPr>
          <w:b/>
        </w:rPr>
        <w:t>E. 1.2</w:t>
      </w:r>
    </w:p>
    <w:p>
      <w:r>
        <w:t>Ein Rechtsmittel nach der StPO kann jede Partei ergreifen, die ein rechtlich geschütztes Inte- resse an der Aufhebung oder Änderung eines Entscheids hat (Art. 382 Abs. 1 StPO). Die Privatklä- gerschaft (Straf- oder Zivilklägerin) nimmt am Strafverfahren als Partei teil (Art. 104 Abs. 1 Bst. b StPO) und ist damit ohne weiteres zur Erhebung einer Beschwerde gegen die Nichtanhandnahme eines Verfahrens legitimiert (BSK StPO-VOGELSANG, 3. Aufl. 2023, Art. 310 N. 26b).</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dabei grundsätzlich über volle Kognition (Art. 391 Abs. 1, 393 Abs. 2 StPO).</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(u.a. BGE 138 IV 86 E. 4.1, 4.2; 137 IV 285 E. 2.3).</w:t>
      </w:r>
    </w:p>
    <w:p>
      <w:r>
        <w:rPr>
          <w:b/>
        </w:rPr>
        <w:t>E. 2.2</w:t>
      </w:r>
    </w:p>
    <w:p>
      <w:r>
        <w:t>Die Beschwerdeführerin rügt sinngemäss, die Staatsanwaltschaft habe in der Verfügung vom 21. Oktober 2025 zu Unrecht die von C.________ an ihr begangenen Handlungen nicht als sexuelle Handlungen im Sinne von Art. 187 Ziff. 1 StGB qualifiziert. Diese seien einzig dank dem energischen Klopfen von B.________ gegen die Tür des Kinosaals unterbrochen worden. C.________ habe die Tür dieses Raumes, in den er die minderjährige Beschwerdeführerin mitgenommen habe, selbst verschlossen. Damit habe er die Umgebung geplant, in der er mit ihr allein sein würde. Dort habe er sie umarmt und auf den Mund geküsst.</w:t>
      </w:r>
    </w:p>
    <w:p>
      <w:r>
        <w:rPr>
          <w:b/>
        </w:rPr>
        <w:t>E. 2.3</w:t>
      </w:r>
    </w:p>
    <w:p>
      <w:r>
        <w:t>Am 30. Juni 2025 wurde die Beschwerdeführerin von der Polizei einvernommen. Dabei gab sie zu Protokoll nach einer Auseinandersetzung mit ihren Eltern C.________ gebeten zu haben, ihr den Kinosaal zu öffnen, damit sie etwas Zeit für sich haben könne. Er habe ihrer Bitte entsprochen. Sie sei davon ausgegangen, dass er den Raum anschliessend verlassen würde. Er habe sich aber auf einen Stuhl gesetzt und mit ihr gesprochen. Sie hätten sich über «Google-Translate» verständigt. Schliesslich habe er sie umarmt. Sie selbst habe aber keine Reaktion gezeigt, als er sie umarmte. Er habe versucht, sich an sie zu klammern. Sie habe wiederum versucht, ihn mit ihrer Hand wegzudrücken. Die Umarmung habe insgesamt fünf bis sechs Sekunden gedauert. Schliesslich</w:t>
      </w:r>
    </w:p>
    <w:p>
      <w:r>
        <w:t>Kantonsgericht KG Seite 4 von 7 habe er ihr gesagt, dass er sie liebe. Es sei zu keinen weiteren unangebrachten Gesten gekommen. Sie hätten keine Liebesbeziehung geführt. Sie seien ungefähr sieben bis acht Minuten im Kinosaal gewesen, bis C.________ den Saal verlassen und ihre Mutter den Kinosaal betreten habe. Bei seiner polizeilichen Befragung bestritt C.________ die Schilderung der Ereignisse durch die Beschwerdeführerin. Zwar habe er ihr den Kinosaal zur Verfügung gestellt, damit sie nach einem Streit mit ihrer Mutter zur Ruhe kommen könne. Dort habe er auf sie gewartet, um mit ihr sprechen, weil es als Betreuer im Bundesasylzentrum seine Aufgabe sei, herauszufinden, weshalb es ihr schlecht ging. Sie habe ihm ihre Probleme geschildert. Er habe mit ihr Mitleid gehabt und sie deswegen umarmt. Sie habe ihm gesagt, dass sie eine Umarmung brauche und habe ihn gleichzeitig umarmt. Dabei sei es weder zu Küssen noch zu anderen Handlungen gekommen. Die Polizei hat die Aufzeichnungen der Videoüberwachungskamera ausgewertet, die sich im Kinosaal des Bundesasylzentrums befindet. Darauf ist zu sehen, dass C.________ die Umarmung mit der Beschwerdeführerin initiiert hat. Als sich dieser aber von der Umarmung lösen wollte, hat die Beschwerdeführerin ihn wieder zu sich gezogen.</w:t>
      </w:r>
    </w:p>
    <w:p>
      <w:r>
        <w:rPr>
          <w:b/>
        </w:rPr>
        <w:t>E. 2.4</w:t>
      </w:r>
    </w:p>
    <w:p>
      <w:r>
        <w:t>Gemäss Art. 187 Ziff. 1 StGB wird bestraft, wer mit einem Kind unter 16 Jahren eine sexuelle Handlung vornimmt, es zu einer solchen Handlung verleitet oder es in eine solche einbezieht. Unberücksichtigt bleibt, ob der Täter das Opfer nötigt oder eine bestehende Notlage, Abhängigkeit oder Widerstandsunfähigkeit ausnützt. Als sexuelle Handlungen im Sinne von Art. 187 Ziff. 1 Abs. 1 StGB gelten nur Verhaltensweisen, die für den Aussenstehenden nach ihrem äusseren Erscheinungsbild einen unmittelbaren sexuellen Bezug aufweisen und im Hinblick auf das geschützte Rechtsgut – die ungestörte sexuelle Entwicklung des Kindes – erheblich sind. Die Erheblichkeit muss in Zweifelsfällen nach den Umständen des Einzelfalls relativ, etwa nach dem Alter des Opfers oder dem Altersunterschied zum Täter, bestimmt werden. Das gilt insbesondere bei der Beurteilung des sexuellen Charakters von Küssen. Während das Küssen auf Mund oder Wange usw. in der Regel keine sexuelle Handlung darstellt, werden Zungenküsse von Erwachsenen an Kindern als sexuelle Handlung qualifiziert. Bedeutsam für die Beurteilung der Erheblichkeit sind qualitativ die Art und quantitativ die Intensität und Dauer der Handlung, wobei die gesamten Begleitumstände zu berücksichtigen sind. Wenn die Verletzung des Rechtsguts (Jugendschutz bzw. ungestörte sexuelle Entwicklung bei Art. 187 StGB) nicht erheblich ist und der entsprechende Tatbestand nicht zur Anwendung gelangt, kann der im Verhältnis zu Art. 187 StGB subsidiäre Art. 198 StGB allenfalls als Auffangtatbestand dienen (Urteil BGer 6B_7/2011 vom 15. Februar 2011 E. 1.2 m.H.). Im vorliegenden Fall geht aus dem Polizeirapport hervor, dass die (schlechte) Qualität der Video- aufzeichnungen der Vorkommnisse im Kinosaal es nicht erlaubt, festzustellen, ob es zwischen den Beteiligten zu mehr als Umarmungen gekommen ist. Festzustellen ist ebenfalls, dass C.________ bei seiner polizeilichen Befragung bestritten hat, die Beschwerdeführerin geküsst zu haben. Ebenso hat die Beschwerdeführerin selbst an der Einvernahme vom 30. Juni 2025 keinen Kuss erwähnt, sondern vielmehr ausdrücklich verneint, dass es neben der Umarmung zu weiteren sexuellen Handlungen gekommen ist. Auf die Frage, ob sie wisse, weshalb sie für die heutige Einvernahme vorgeladen wurde, erzählte sie im Übrigen zunächst von angeblichen Übergriffen durch vier andere Anwohner des Bundesasylzentrums. Die Anschuldigung, dass sie von C.________ geküsst worden sei, stammt einzig von ihrer Mutter, welche jedoch die angebliche Tat nicht selber gesehen hat. Es sind keine weiteren Untersuchungshandlungen ersichtlich, die es erlauben würden, diesen Punkt zu</w:t>
      </w:r>
    </w:p>
    <w:p>
      <w:r>
        <w:t>Kantonsgericht KG Seite 5 von 7 klären. Es besteht demnach kein hinreichender Tatverdacht, dass C.________ die Beschwerdeführerin geküsst hätte. Subsidiär ist festzuhalten, dass die Umarmung nach Aussage der Beschwerdeführerin so oder anders nur fünf bis sechs Sekunden dauerte. Falls es zu einem Kuss gekommen sein sollte, würde dieser in Anbetracht der wenig einschneidenden Art, Dauer und Intensität des angeblichen Kusses, nicht unter den Tatbestand der sexuellen Handlungen mit einem Kind im Sinne von Art. 187 Ziff. 1 Abs. 1 StGB fallen. Es würde hierfür an der Erheblichkeit der sexuellen Handlung fehlen. Aus dem Dargelegten folgt, dass die Staatsanwaltschaft zu Recht schliessen durfte, dass der Tatbestand der sexuellen Handlungen mit Kindern im Sinne von Art. 187 StGB nicht erfüllt ist.</w:t>
      </w:r>
    </w:p>
    <w:p>
      <w:r>
        <w:rPr>
          <w:b/>
        </w:rPr>
        <w:t>E. 2.5</w:t>
      </w:r>
    </w:p>
    <w:p>
      <w:r>
        <w:t>Art. 198 Abs. 1 und 2 StGB schützen Personen («Opfer») davor, gegen ihren Willen mit sexuellen Handlungen anderer konfrontiert zu werden. Dabei ist der Ansatz in beiden Absätzen verschieden: In Abs. 1 geht es um die Belästigung eines anderen durch Vornahme einer sexuellen Handlung vor diesem, ohne dass das Opfer weiter in diese Handlung selbst einbezogen oder gar in sexueller Weise berührt würde; in Abs. 2 dagegen geht es um die gezielte und direkte sexuelle Belästigung durch einen tätlichen Übergriff (erste Tatvariante) oder eine «grobe» verbale Äusserung (zweite Tatvariante) des Täters gegenüber dem Opfer (BSK StGB-ISENRING, 4. Aufl. 2019, Art. 198 N. 4). Im vorliegenden Fall ist – anders als in der angefochtenen Nichtanhandnahmeverfügung – die erste Tatvariante von Art. 198 Abs. 2 StGB zu diskutieren. Gemäss Art. 198 Abs. 2 StGB macht sich der sexuellen Belästigung schuldig, wer jemanden tätlich oder in grober Weise durch Worte sexuell belästigt. Die Bestimmung erfasst geringfügigere Beein- 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ähnlichen Örtlichkeiten in der Regel weniger einfach ist als etwa in öffentlichen Lokalitäten (Urteil BGer 6B_966/2016 vom 26. April 2017 E 1.3 m.H.). Wie bereits gesehen (vorstehend E. 2.4), besteht kein hinreichender Tatverdacht in Bezug auf den angeblichen Kuss, so dass einzig eine allfällige tätliche Belästigung durch die Umarmung zu prüfen ist. Den Aufzeichnungen der Videoüberwachungskamera des Kinosaals des Bundesasylzentrums ist zu entnehmen, dass C.________ die Umarmung mit der Beschwerdeführerin initiiert hat. Als er sich aber von der Umarmung lösen wollte, hat sie ihn wieder zu sich gezogen. Vor diesem Hintergrund durfte die Staatsanwaltschaft – ohne Recht zu verletzen – schlussfolgern, dass der</w:t>
      </w:r>
    </w:p>
    <w:p>
      <w:r>
        <w:t>Kantonsgericht KG Seite 6 von 7 Tatbestand der sexuellen Belästigung im Sinne von Art. 198 Abs. 1 (recte: Abs. 2) StGB nicht erfüllt ist. Die Beschwerde ist demnach abzuweisen.</w:t>
      </w:r>
    </w:p>
    <w:p>
      <w:r>
        <w:rPr>
          <w:b/>
        </w:rPr>
        <w:t>E. 3</w:t>
      </w:r>
    </w:p>
    <w:p>
      <w:r>
        <w:t>Die Beschwerdeführerin beantragt die Erteilung der unentgeltlichen Rechtspflege für das Beschwer- deverfahren. Da sie Strafantrag gestellt hat, hat sie sich als Privatklägerschaft konstituiert (vgl. Art. 118 Abs. 1 und 2 StPO). Gemäss Art. 136 Abs. 1 Bst. b StPO wird dem Opfer für die Durch- setzung seiner Strafklage ganz oder teilweise die unentgeltliche Rechtspflege erteilt, wenn es nicht über die erforderlichen Mittel verfügt und die Strafklage nicht aussichtslos erscheint.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138 III 217 E. 2.2.4).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133 III 614 E. 5 m.H.). Vorliegend erweist sich die Beschwerde als aussichtslos, womit das Gesuch um unentgeltliche Rechtspflege abzuweisen ist.</w:t>
      </w:r>
    </w:p>
    <w:p>
      <w:r>
        <w:rPr>
          <w:b/>
        </w:rPr>
        <w:t>E. 4</w:t>
      </w:r>
    </w:p>
    <w:p>
      <w:r>
        <w:t>Nach Art. 428 Abs. 1 StPO tragen die Parteien die Kosten des Rechtsmittelverfahrens nach Mass- gabe ihres Obsiegens oder Unterliegens. Die Beschwerde wird abgewiesen. Die Verfahrenskosten von CHF 500.- (Gebühr: CHF 400.-; Auslagen: CHF 100.-) sind demnach der Beschwerdeführerin aufzuerlegen. Es ist keine Parteientschädigung zu sprechen. (Dispositiv auf der nächsten Seite)</w:t>
      </w:r>
    </w:p>
    <w:p>
      <w:r>
        <w:t>Kantonsgericht KG Seite 7 von 7 Die Kammer erkennt: I. Die Beschwerde wird abgewiesen. Die Verfügung der Staatsanwaltschaft vom 21. Oktober 2025 wird bestätigt. II. Das Gesuch um Erteilung der unentgeltlichen Rechtspflege wird abgewiesen. III. Die Verfahrenskosten werden auf CHF 500.- (Gebühr: CHF 400.-; Auslagen: CHF 100.-) festgesetzt und A.________ auferlegt. IV. Es wird keine Parteientschädigung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4. März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